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3DB4B5B0" w:rsidR="00651D0C" w:rsidRPr="00ED3908" w:rsidRDefault="0092068C">
      <w:pPr>
        <w:pStyle w:val="155"/>
        <w:adjustRightInd w:val="0"/>
        <w:snapToGrid w:val="0"/>
        <w:spacing w:before="0" w:line="600" w:lineRule="exact"/>
        <w:ind w:firstLineChars="0" w:firstLine="0"/>
        <w:rPr>
          <w:rFonts w:asciiTheme="majorEastAsia" w:eastAsiaTheme="majorEastAsia" w:hAnsiTheme="majorEastAsia"/>
          <w:b/>
          <w:bCs/>
          <w:color w:val="333333"/>
          <w:sz w:val="44"/>
          <w:szCs w:val="44"/>
          <w:shd w:val="clear" w:color="auto" w:fill="FFFFFF"/>
        </w:rPr>
      </w:pPr>
      <w:r w:rsidRPr="0092068C">
        <w:rPr>
          <w:rFonts w:asciiTheme="majorEastAsia" w:eastAsiaTheme="majorEastAsia" w:hAnsiTheme="majorEastAsia"/>
          <w:b/>
          <w:bCs/>
          <w:color w:val="333333"/>
          <w:sz w:val="44"/>
          <w:szCs w:val="44"/>
          <w:shd w:val="clear" w:color="auto" w:fill="FFFFFF"/>
        </w:rPr>
        <w:t>宁波市防御雷电灾害管理办</w:t>
      </w:r>
      <w:r w:rsidR="00651D0C" w:rsidRPr="00ED3908">
        <w:rPr>
          <w:rFonts w:asciiTheme="majorEastAsia" w:eastAsiaTheme="majorEastAsia" w:hAnsiTheme="majorEastAsia"/>
          <w:b/>
          <w:bCs/>
          <w:color w:val="333333"/>
          <w:sz w:val="44"/>
          <w:szCs w:val="44"/>
          <w:shd w:val="clear" w:color="auto" w:fill="FFFFFF"/>
        </w:rPr>
        <w:t>法</w:t>
      </w:r>
    </w:p>
    <w:p w14:paraId="0EA8B8B4" w14:textId="09BB2733" w:rsidR="003E62A0" w:rsidRPr="00091FFA" w:rsidRDefault="00651D0C" w:rsidP="00EF35E2">
      <w:pPr>
        <w:spacing w:line="560" w:lineRule="exact"/>
        <w:ind w:firstLine="631"/>
        <w:jc w:val="center"/>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92068C" w:rsidRPr="0092068C">
        <w:rPr>
          <w:rFonts w:ascii="楷体_GB2312" w:eastAsia="楷体_GB2312" w:hAnsi="楷体_GB2312" w:cs="楷体_GB2312" w:hint="eastAsia"/>
          <w:color w:val="333333"/>
          <w:sz w:val="32"/>
          <w:szCs w:val="32"/>
          <w:shd w:val="clear" w:color="auto" w:fill="FFFFFF"/>
        </w:rPr>
        <w:t>2019年3月16日宁波市人民政府令第245号公布 自2019年5月1日起施行</w:t>
      </w:r>
      <w:r w:rsidRPr="00091FFA">
        <w:rPr>
          <w:rFonts w:ascii="楷体_GB2312" w:eastAsia="楷体_GB2312" w:hAnsi="楷体_GB2312" w:cs="楷体_GB2312" w:hint="eastAsia"/>
          <w:color w:val="333333"/>
          <w:sz w:val="32"/>
          <w:szCs w:val="32"/>
          <w:shd w:val="clear" w:color="auto" w:fill="FFFFFF"/>
        </w:rPr>
        <w:t>）</w:t>
      </w:r>
    </w:p>
    <w:p w14:paraId="442F7950" w14:textId="77777777" w:rsidR="001A2C75" w:rsidRPr="001A2C75" w:rsidRDefault="001A2C75" w:rsidP="001A2C75">
      <w:pPr>
        <w:pStyle w:val="a0"/>
      </w:pPr>
    </w:p>
    <w:bookmarkEnd w:id="0"/>
    <w:p w14:paraId="3156D92D" w14:textId="77777777" w:rsidR="0092068C" w:rsidRDefault="0092068C" w:rsidP="0092068C">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第一条</w:t>
      </w:r>
      <w:r>
        <w:rPr>
          <w:rFonts w:ascii="Calibri" w:eastAsia="仿宋" w:hAnsi="Calibri" w:cs="Calibri"/>
          <w:color w:val="333333"/>
          <w:sz w:val="32"/>
          <w:szCs w:val="32"/>
        </w:rPr>
        <w:t> </w:t>
      </w:r>
      <w:r>
        <w:rPr>
          <w:rFonts w:ascii="仿宋" w:eastAsia="仿宋" w:hAnsi="仿宋" w:hint="eastAsia"/>
          <w:color w:val="333333"/>
          <w:sz w:val="32"/>
          <w:szCs w:val="32"/>
        </w:rPr>
        <w:t xml:space="preserve"> 为了防御和减轻雷电灾害，保护国家利益和人民生命财产安全，促进经济建设和社会发展，依据《气象灾害防御条例》《浙江省安全生产条例》《宁波市气象灾害防御条例》《浙江省雷电灾害防御和应急办法》等有关规定，结合本市实际，制定本办法。</w:t>
      </w:r>
    </w:p>
    <w:p w14:paraId="6BD651B0" w14:textId="77777777" w:rsidR="0092068C" w:rsidRDefault="0092068C" w:rsidP="0092068C">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第二条</w:t>
      </w:r>
      <w:r>
        <w:rPr>
          <w:rFonts w:ascii="Calibri" w:eastAsia="仿宋" w:hAnsi="Calibri" w:cs="Calibri"/>
          <w:color w:val="333333"/>
          <w:sz w:val="32"/>
          <w:szCs w:val="32"/>
        </w:rPr>
        <w:t> </w:t>
      </w:r>
      <w:r>
        <w:rPr>
          <w:rFonts w:ascii="仿宋" w:eastAsia="仿宋" w:hAnsi="仿宋" w:hint="eastAsia"/>
          <w:color w:val="333333"/>
          <w:sz w:val="32"/>
          <w:szCs w:val="32"/>
        </w:rPr>
        <w:t xml:space="preserve"> 本办法适用于本市行政区域内雷电灾害的防御活动。</w:t>
      </w:r>
    </w:p>
    <w:p w14:paraId="1808AB93" w14:textId="77777777" w:rsidR="0092068C" w:rsidRDefault="0092068C" w:rsidP="0092068C">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第三条</w:t>
      </w:r>
      <w:r>
        <w:rPr>
          <w:rFonts w:ascii="Calibri" w:eastAsia="仿宋" w:hAnsi="Calibri" w:cs="Calibri"/>
          <w:color w:val="333333"/>
          <w:sz w:val="32"/>
          <w:szCs w:val="32"/>
        </w:rPr>
        <w:t> </w:t>
      </w:r>
      <w:r>
        <w:rPr>
          <w:rFonts w:ascii="仿宋" w:eastAsia="仿宋" w:hAnsi="仿宋" w:hint="eastAsia"/>
          <w:color w:val="333333"/>
          <w:sz w:val="32"/>
          <w:szCs w:val="32"/>
        </w:rPr>
        <w:t xml:space="preserve"> 雷电灾害防御遵循预防为主、防治结合、归口管理、分工协作的原则。</w:t>
      </w:r>
    </w:p>
    <w:p w14:paraId="1FAAE9C4" w14:textId="77777777" w:rsidR="0092068C" w:rsidRDefault="0092068C" w:rsidP="0092068C">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第四条</w:t>
      </w:r>
      <w:r>
        <w:rPr>
          <w:rFonts w:ascii="Calibri" w:eastAsia="仿宋" w:hAnsi="Calibri" w:cs="Calibri"/>
          <w:color w:val="333333"/>
          <w:sz w:val="32"/>
          <w:szCs w:val="32"/>
        </w:rPr>
        <w:t> </w:t>
      </w:r>
      <w:r>
        <w:rPr>
          <w:rFonts w:ascii="仿宋" w:eastAsia="仿宋" w:hAnsi="仿宋" w:hint="eastAsia"/>
          <w:color w:val="333333"/>
          <w:sz w:val="32"/>
          <w:szCs w:val="32"/>
        </w:rPr>
        <w:t xml:space="preserve"> 市和区县（市）人民政府应当将防雷安全工作纳入安全生产监管体系，落实防雷减灾责任和措施，保障雷电灾害防御经费。</w:t>
      </w:r>
    </w:p>
    <w:p w14:paraId="7AD6C2FD" w14:textId="77777777" w:rsidR="0092068C" w:rsidRDefault="0092068C" w:rsidP="0092068C">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乡（镇）人民政府、街道办事处应当协助气象主管机构以及相关部门开展雷电灾害防御工作。</w:t>
      </w:r>
    </w:p>
    <w:p w14:paraId="1C036C5B" w14:textId="77777777" w:rsidR="0092068C" w:rsidRDefault="0092068C" w:rsidP="0092068C">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第五条</w:t>
      </w:r>
      <w:r>
        <w:rPr>
          <w:rFonts w:ascii="Calibri" w:eastAsia="仿宋" w:hAnsi="Calibri" w:cs="Calibri"/>
          <w:color w:val="333333"/>
          <w:sz w:val="32"/>
          <w:szCs w:val="32"/>
        </w:rPr>
        <w:t> </w:t>
      </w:r>
      <w:r>
        <w:rPr>
          <w:rFonts w:ascii="仿宋" w:eastAsia="仿宋" w:hAnsi="仿宋" w:hint="eastAsia"/>
          <w:color w:val="333333"/>
          <w:sz w:val="32"/>
          <w:szCs w:val="32"/>
        </w:rPr>
        <w:t xml:space="preserve"> 市和区县（市）气象主管机构负责本行政区域内雷电灾害防御工作的指导、监督和管理。</w:t>
      </w:r>
    </w:p>
    <w:p w14:paraId="4A60B00E" w14:textId="77777777" w:rsidR="0092068C" w:rsidRDefault="0092068C" w:rsidP="0092068C">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市和区县（市）负有安全生产监督管理职责的部门履行本行业、本领域的防雷安全监管职责。</w:t>
      </w:r>
    </w:p>
    <w:p w14:paraId="7A4EF07C" w14:textId="77777777" w:rsidR="0092068C" w:rsidRDefault="0092068C" w:rsidP="0092068C">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其他有关行政主管部门应当按照各自职责，共同做好雷电灾害防御的相关工作。</w:t>
      </w:r>
    </w:p>
    <w:p w14:paraId="416CB85D" w14:textId="77777777" w:rsidR="0092068C" w:rsidRDefault="0092068C" w:rsidP="0092068C">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第六条</w:t>
      </w:r>
      <w:r>
        <w:rPr>
          <w:rFonts w:ascii="Calibri" w:eastAsia="仿宋" w:hAnsi="Calibri" w:cs="Calibri"/>
          <w:color w:val="333333"/>
          <w:sz w:val="32"/>
          <w:szCs w:val="32"/>
        </w:rPr>
        <w:t> </w:t>
      </w:r>
      <w:r>
        <w:rPr>
          <w:rFonts w:ascii="仿宋" w:eastAsia="仿宋" w:hAnsi="仿宋" w:hint="eastAsia"/>
          <w:color w:val="333333"/>
          <w:sz w:val="32"/>
          <w:szCs w:val="32"/>
        </w:rPr>
        <w:t xml:space="preserve"> 市和区县（市）人民政府及相关部门应当加强雷电防护标准化建设，鼓励和支持雷电监测预警与雷电灾害防御技术的研究、开发和推广应用。</w:t>
      </w:r>
    </w:p>
    <w:p w14:paraId="02E9903F" w14:textId="77777777" w:rsidR="0092068C" w:rsidRDefault="0092068C" w:rsidP="0092068C">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第七条</w:t>
      </w:r>
      <w:r>
        <w:rPr>
          <w:rFonts w:ascii="Calibri" w:eastAsia="仿宋" w:hAnsi="Calibri" w:cs="Calibri"/>
          <w:color w:val="333333"/>
          <w:sz w:val="32"/>
          <w:szCs w:val="32"/>
        </w:rPr>
        <w:t> </w:t>
      </w:r>
      <w:r>
        <w:rPr>
          <w:rFonts w:ascii="仿宋" w:eastAsia="仿宋" w:hAnsi="仿宋" w:hint="eastAsia"/>
          <w:color w:val="333333"/>
          <w:sz w:val="32"/>
          <w:szCs w:val="32"/>
        </w:rPr>
        <w:t xml:space="preserve"> 气象主管机构应当利用各类大众传播媒介，组织开展雷电灾害防御和应急自救知识的宣传教育。</w:t>
      </w:r>
    </w:p>
    <w:p w14:paraId="554F66CD" w14:textId="77777777" w:rsidR="0092068C" w:rsidRDefault="0092068C" w:rsidP="0092068C">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国家机关、企业事业单位、基层群众性自治组织，应当结合实际，做好雷电灾害防御科普知识的宣传。</w:t>
      </w:r>
    </w:p>
    <w:p w14:paraId="62279CDE" w14:textId="77777777" w:rsidR="0092068C" w:rsidRDefault="0092068C" w:rsidP="0092068C">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第八条</w:t>
      </w:r>
      <w:r>
        <w:rPr>
          <w:rFonts w:ascii="Calibri" w:eastAsia="仿宋" w:hAnsi="Calibri" w:cs="Calibri"/>
          <w:color w:val="333333"/>
          <w:sz w:val="32"/>
          <w:szCs w:val="32"/>
        </w:rPr>
        <w:t>  </w:t>
      </w:r>
      <w:r>
        <w:rPr>
          <w:rFonts w:ascii="仿宋" w:eastAsia="仿宋" w:hAnsi="仿宋" w:hint="eastAsia"/>
          <w:color w:val="333333"/>
          <w:sz w:val="32"/>
          <w:szCs w:val="32"/>
        </w:rPr>
        <w:t>新建、改建、扩建</w:t>
      </w:r>
      <w:proofErr w:type="gramStart"/>
      <w:r>
        <w:rPr>
          <w:rFonts w:ascii="仿宋" w:eastAsia="仿宋" w:hAnsi="仿宋" w:hint="eastAsia"/>
          <w:color w:val="333333"/>
          <w:sz w:val="32"/>
          <w:szCs w:val="32"/>
        </w:rPr>
        <w:t>建</w:t>
      </w:r>
      <w:proofErr w:type="gramEnd"/>
      <w:r>
        <w:rPr>
          <w:rFonts w:ascii="仿宋" w:eastAsia="仿宋" w:hAnsi="仿宋" w:hint="eastAsia"/>
          <w:color w:val="333333"/>
          <w:sz w:val="32"/>
          <w:szCs w:val="32"/>
        </w:rPr>
        <w:t>（构）筑物、场所或者设施的雷电防护装置，应当与主体工程同时设计、同时施工、同时投入使用。</w:t>
      </w:r>
    </w:p>
    <w:p w14:paraId="24B9CBB0" w14:textId="77777777" w:rsidR="0092068C" w:rsidRDefault="0092068C" w:rsidP="0092068C">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安装雷电防护装置应当符合国家有关防</w:t>
      </w:r>
      <w:proofErr w:type="gramStart"/>
      <w:r>
        <w:rPr>
          <w:rFonts w:ascii="仿宋" w:eastAsia="仿宋" w:hAnsi="仿宋" w:hint="eastAsia"/>
          <w:color w:val="333333"/>
          <w:sz w:val="32"/>
          <w:szCs w:val="32"/>
        </w:rPr>
        <w:t>雷标准</w:t>
      </w:r>
      <w:proofErr w:type="gramEnd"/>
      <w:r>
        <w:rPr>
          <w:rFonts w:ascii="仿宋" w:eastAsia="仿宋" w:hAnsi="仿宋" w:hint="eastAsia"/>
          <w:color w:val="333333"/>
          <w:sz w:val="32"/>
          <w:szCs w:val="32"/>
        </w:rPr>
        <w:t>的规定，其设计、施工、验收及检测应当执行国家标准、行业标准或者地方标准。</w:t>
      </w:r>
    </w:p>
    <w:p w14:paraId="06C7ED04" w14:textId="77777777" w:rsidR="0092068C" w:rsidRDefault="0092068C" w:rsidP="0092068C">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第九条</w:t>
      </w:r>
      <w:r>
        <w:rPr>
          <w:rFonts w:ascii="Calibri" w:eastAsia="仿宋" w:hAnsi="Calibri" w:cs="Calibri"/>
          <w:color w:val="333333"/>
          <w:sz w:val="32"/>
          <w:szCs w:val="32"/>
        </w:rPr>
        <w:t> </w:t>
      </w:r>
      <w:r>
        <w:rPr>
          <w:rFonts w:ascii="仿宋" w:eastAsia="仿宋" w:hAnsi="仿宋" w:hint="eastAsia"/>
          <w:color w:val="333333"/>
          <w:sz w:val="32"/>
          <w:szCs w:val="32"/>
        </w:rPr>
        <w:t xml:space="preserve"> 下列建设工程安装雷电防护装置，应当经气象主管机构设计审核和竣工验收；未经设计审核或者设计审核不合格的，不得施工；未经竣工验收或者竣工验收不合格的，不得交付使用：</w:t>
      </w:r>
    </w:p>
    <w:p w14:paraId="3EDC7045" w14:textId="77777777" w:rsidR="0092068C" w:rsidRDefault="0092068C" w:rsidP="0092068C">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 xml:space="preserve">（一）油库、气库、弹药库、化学品仓库和烟花爆竹、石化等易燃易爆建设工程和场所； </w:t>
      </w:r>
      <w:r>
        <w:rPr>
          <w:rFonts w:ascii="Calibri" w:eastAsia="仿宋" w:hAnsi="Calibri" w:cs="Calibri"/>
          <w:color w:val="333333"/>
          <w:sz w:val="32"/>
          <w:szCs w:val="32"/>
        </w:rPr>
        <w:t>    </w:t>
      </w:r>
    </w:p>
    <w:p w14:paraId="29CBDB4A" w14:textId="77777777" w:rsidR="0092068C" w:rsidRDefault="0092068C" w:rsidP="0092068C">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 xml:space="preserve">（二）雷电易发区内的矿区、旅游景点或者投入使用的建（构）筑物、设施等需要单独安装雷电防护装置的场所； </w:t>
      </w:r>
      <w:r>
        <w:rPr>
          <w:rFonts w:ascii="Calibri" w:eastAsia="仿宋" w:hAnsi="Calibri" w:cs="Calibri"/>
          <w:color w:val="333333"/>
          <w:sz w:val="32"/>
          <w:szCs w:val="32"/>
        </w:rPr>
        <w:t>    </w:t>
      </w:r>
    </w:p>
    <w:p w14:paraId="0CA85FA8" w14:textId="77777777" w:rsidR="0092068C" w:rsidRDefault="0092068C" w:rsidP="0092068C">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（三）雷电风险高且没有防雷标准规范、需要进行特殊论证的大型项目。</w:t>
      </w:r>
    </w:p>
    <w:p w14:paraId="326A653B" w14:textId="77777777" w:rsidR="0092068C" w:rsidRDefault="0092068C" w:rsidP="0092068C">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房屋建筑工程、市政基础设施工程雷电防护装置的设计审核、竣工验收，纳入建筑工程施工图审查、竣工验收。</w:t>
      </w:r>
    </w:p>
    <w:p w14:paraId="36BA60ED" w14:textId="77777777" w:rsidR="0092068C" w:rsidRDefault="0092068C" w:rsidP="0092068C">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第十条</w:t>
      </w:r>
      <w:r>
        <w:rPr>
          <w:rFonts w:ascii="Calibri" w:eastAsia="仿宋" w:hAnsi="Calibri" w:cs="Calibri"/>
          <w:color w:val="333333"/>
          <w:sz w:val="32"/>
          <w:szCs w:val="32"/>
        </w:rPr>
        <w:t> </w:t>
      </w:r>
      <w:r>
        <w:rPr>
          <w:rFonts w:ascii="仿宋" w:eastAsia="仿宋" w:hAnsi="仿宋" w:hint="eastAsia"/>
          <w:color w:val="333333"/>
          <w:sz w:val="32"/>
          <w:szCs w:val="32"/>
        </w:rPr>
        <w:t xml:space="preserve"> 房屋建筑、市政基础设施、公路、水路、铁路、民航、水利、电力、核电、通信等建设工程的主管部门，负责相应领域内建设工程的防雷管理。</w:t>
      </w:r>
    </w:p>
    <w:p w14:paraId="27252B6E" w14:textId="77777777" w:rsidR="0092068C" w:rsidRDefault="0092068C" w:rsidP="0092068C">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负有安全生产监督管理职责的部门负责对本行业、本领域投入使用后的雷电防护装置实施安全监管；其中第九条第一款规定的建设工程安装的雷电防护装置，其投入使用后的安全监管，由气象主管机构负责。</w:t>
      </w:r>
    </w:p>
    <w:p w14:paraId="57FFF1CD" w14:textId="77777777" w:rsidR="0092068C" w:rsidRDefault="0092068C" w:rsidP="0092068C">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第十一条</w:t>
      </w:r>
      <w:r>
        <w:rPr>
          <w:rFonts w:ascii="Calibri" w:eastAsia="仿宋" w:hAnsi="Calibri" w:cs="Calibri"/>
          <w:color w:val="333333"/>
          <w:sz w:val="32"/>
          <w:szCs w:val="32"/>
        </w:rPr>
        <w:t>  </w:t>
      </w:r>
      <w:r>
        <w:rPr>
          <w:rFonts w:ascii="仿宋" w:eastAsia="仿宋" w:hAnsi="仿宋" w:hint="eastAsia"/>
          <w:color w:val="333333"/>
          <w:sz w:val="32"/>
          <w:szCs w:val="32"/>
        </w:rPr>
        <w:t>雷电防护装置的所有人或者管理人，应当做好雷电防护装置的日常维护工作，并按照规定对雷电防护装置实行定期检测，其中易燃易爆场所的雷电防护装置每半年检测一次。</w:t>
      </w:r>
    </w:p>
    <w:p w14:paraId="10EC3352" w14:textId="77777777" w:rsidR="0092068C" w:rsidRDefault="0092068C" w:rsidP="0092068C">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雷电防护装置检测机构应当依法在资质许可的范围内从事检测活动，其从事雷电防护装置检测的技术人员，应当具备相应的检测能力，并按照国家有关标准和技术规范开展检测活动。</w:t>
      </w:r>
    </w:p>
    <w:p w14:paraId="50798F34" w14:textId="77777777" w:rsidR="0092068C" w:rsidRDefault="0092068C" w:rsidP="0092068C">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雷电防护装置检测机构对雷电防护装置检测后，应当出具检测报告,并对其真实性、准确性负责。禁止伪造、变造检测报告或者其数据、结果。</w:t>
      </w:r>
    </w:p>
    <w:p w14:paraId="6277A37E" w14:textId="77777777" w:rsidR="0092068C" w:rsidRDefault="0092068C" w:rsidP="0092068C">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雷电防护装置的所有人或者管理人应当妥善保管雷电防护装置的检测报告，其中易燃易爆场所的定期检测报告应当报送当地气象主管机构。</w:t>
      </w:r>
    </w:p>
    <w:p w14:paraId="22C7FE4E" w14:textId="77777777" w:rsidR="0092068C" w:rsidRDefault="0092068C" w:rsidP="0092068C">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负有安全生产监督管理职责的部门在进行安全生产检查时，应当查验雷电防护装置检测报告。对涉及本办法第九条第一款规定的建设工程，查验中发现检测报告缺失或者检测报告中明示有需要整改的内容，但雷电防护装置的所有人或者管理人未按照要求进行整改的，应当告知气象主管机构，气象主管机构应当依法处理。</w:t>
      </w:r>
    </w:p>
    <w:p w14:paraId="6D73AE88" w14:textId="77777777" w:rsidR="0092068C" w:rsidRDefault="0092068C" w:rsidP="0092068C">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气象主管机构和其他履行防雷监管职责的部门应当对防雷安全监督检查情况和处理结果予以记录。</w:t>
      </w:r>
    </w:p>
    <w:p w14:paraId="09FB7A17" w14:textId="77777777" w:rsidR="0092068C" w:rsidRDefault="0092068C" w:rsidP="0092068C">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气象主管机构应当划分雷电易发区域及其防范等级，做好雷电监测、预报预警、雷电灾害调查鉴定等工作。</w:t>
      </w:r>
    </w:p>
    <w:p w14:paraId="0F878060" w14:textId="77777777" w:rsidR="0092068C" w:rsidRDefault="0092068C" w:rsidP="0092068C">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气象主管机构所属的气象台站应当加强对雷电灾害性天气的监测，及时向社会发布雷电灾害预警信息。</w:t>
      </w:r>
    </w:p>
    <w:p w14:paraId="5C54A94E" w14:textId="77777777" w:rsidR="0092068C" w:rsidRDefault="0092068C" w:rsidP="0092068C">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第十五条</w:t>
      </w:r>
      <w:r>
        <w:rPr>
          <w:rFonts w:ascii="Calibri" w:eastAsia="仿宋" w:hAnsi="Calibri" w:cs="Calibri"/>
          <w:color w:val="333333"/>
          <w:sz w:val="32"/>
          <w:szCs w:val="32"/>
        </w:rPr>
        <w:t> </w:t>
      </w:r>
      <w:r>
        <w:rPr>
          <w:rFonts w:ascii="仿宋" w:eastAsia="仿宋" w:hAnsi="仿宋" w:hint="eastAsia"/>
          <w:color w:val="333333"/>
          <w:sz w:val="32"/>
          <w:szCs w:val="32"/>
        </w:rPr>
        <w:t xml:space="preserve"> 乡（镇）人民政府、街道办事处收到气象主管机构所属的气象台</w:t>
      </w:r>
      <w:proofErr w:type="gramStart"/>
      <w:r>
        <w:rPr>
          <w:rFonts w:ascii="仿宋" w:eastAsia="仿宋" w:hAnsi="仿宋" w:hint="eastAsia"/>
          <w:color w:val="333333"/>
          <w:sz w:val="32"/>
          <w:szCs w:val="32"/>
        </w:rPr>
        <w:t>站发布</w:t>
      </w:r>
      <w:proofErr w:type="gramEnd"/>
      <w:r>
        <w:rPr>
          <w:rFonts w:ascii="仿宋" w:eastAsia="仿宋" w:hAnsi="仿宋" w:hint="eastAsia"/>
          <w:color w:val="333333"/>
          <w:sz w:val="32"/>
          <w:szCs w:val="32"/>
        </w:rPr>
        <w:t>的雷电灾害预警信息后，应当通过广播、预警大喇叭、电子显示装置等途径，及时向本辖区公众传播预警信息，并组织公众采取相应的避险措施。</w:t>
      </w:r>
    </w:p>
    <w:p w14:paraId="36F00BA6" w14:textId="77777777" w:rsidR="0092068C" w:rsidRDefault="0092068C" w:rsidP="0092068C">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第十六条</w:t>
      </w:r>
      <w:r>
        <w:rPr>
          <w:rFonts w:ascii="Calibri" w:eastAsia="仿宋" w:hAnsi="Calibri" w:cs="Calibri"/>
          <w:color w:val="333333"/>
          <w:sz w:val="32"/>
          <w:szCs w:val="32"/>
        </w:rPr>
        <w:t> </w:t>
      </w:r>
      <w:r>
        <w:rPr>
          <w:rFonts w:ascii="仿宋" w:eastAsia="仿宋" w:hAnsi="仿宋" w:hint="eastAsia"/>
          <w:color w:val="333333"/>
          <w:sz w:val="32"/>
          <w:szCs w:val="32"/>
        </w:rPr>
        <w:t xml:space="preserve"> 学校、机场、客运码头、旅游景点等公共场所及其他人员密集场所的经营、管理单位应当确定应急联系人，通过广播、预警大喇叭、电子显示装置等途径及时传递雷电灾害预警信息，开展防灾避灾。</w:t>
      </w:r>
    </w:p>
    <w:p w14:paraId="31FBB1E0" w14:textId="77777777" w:rsidR="0092068C" w:rsidRDefault="0092068C" w:rsidP="0092068C">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第十七条</w:t>
      </w:r>
      <w:r>
        <w:rPr>
          <w:rFonts w:ascii="Calibri" w:eastAsia="仿宋" w:hAnsi="Calibri" w:cs="Calibri"/>
          <w:color w:val="333333"/>
          <w:sz w:val="32"/>
          <w:szCs w:val="32"/>
        </w:rPr>
        <w:t> </w:t>
      </w:r>
      <w:r>
        <w:rPr>
          <w:rFonts w:ascii="仿宋" w:eastAsia="仿宋" w:hAnsi="仿宋" w:hint="eastAsia"/>
          <w:color w:val="333333"/>
          <w:sz w:val="32"/>
          <w:szCs w:val="32"/>
        </w:rPr>
        <w:t xml:space="preserve"> 易燃易爆场所的经营、管理单位应当在生产安全事故应急预案中明确防雷相关内容，做好雷电防护装置的日常检修，定期组织演练，及时发现并消除防雷安全隐患。</w:t>
      </w:r>
    </w:p>
    <w:p w14:paraId="1FE3BEA9" w14:textId="77777777" w:rsidR="0092068C" w:rsidRDefault="0092068C" w:rsidP="0092068C">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收到气象主管机构所属的气象台</w:t>
      </w:r>
      <w:proofErr w:type="gramStart"/>
      <w:r>
        <w:rPr>
          <w:rFonts w:ascii="仿宋" w:eastAsia="仿宋" w:hAnsi="仿宋" w:hint="eastAsia"/>
          <w:color w:val="333333"/>
          <w:sz w:val="32"/>
          <w:szCs w:val="32"/>
        </w:rPr>
        <w:t>站发布</w:t>
      </w:r>
      <w:proofErr w:type="gramEnd"/>
      <w:r>
        <w:rPr>
          <w:rFonts w:ascii="仿宋" w:eastAsia="仿宋" w:hAnsi="仿宋" w:hint="eastAsia"/>
          <w:color w:val="333333"/>
          <w:sz w:val="32"/>
          <w:szCs w:val="32"/>
        </w:rPr>
        <w:t>的雷电灾害预警信息或者雷电灾害发生后，易燃易爆场所的经营、管理单位应当及时启动应急预案，开展防灾避灾。</w:t>
      </w:r>
    </w:p>
    <w:p w14:paraId="7F161C87" w14:textId="77777777" w:rsidR="0092068C" w:rsidRDefault="0092068C" w:rsidP="0092068C">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易燃易爆场所的经营、管理单位应当定期开展职工防雷安全教育和培训，普及防雷安全技术知识，提高职工的雷电灾害防御意识和防范技能。</w:t>
      </w:r>
    </w:p>
    <w:p w14:paraId="0E515DA8" w14:textId="77777777" w:rsidR="0092068C" w:rsidRDefault="0092068C" w:rsidP="0092068C">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第十八条</w:t>
      </w:r>
      <w:r>
        <w:rPr>
          <w:rFonts w:ascii="Calibri" w:eastAsia="仿宋" w:hAnsi="Calibri" w:cs="Calibri"/>
          <w:color w:val="333333"/>
          <w:sz w:val="32"/>
          <w:szCs w:val="32"/>
        </w:rPr>
        <w:t> </w:t>
      </w:r>
      <w:r>
        <w:rPr>
          <w:rFonts w:ascii="仿宋" w:eastAsia="仿宋" w:hAnsi="仿宋" w:hint="eastAsia"/>
          <w:color w:val="333333"/>
          <w:sz w:val="32"/>
          <w:szCs w:val="32"/>
        </w:rPr>
        <w:t xml:space="preserve"> 单位和个人遭受雷电灾害的，应当及时报告当地气象主管机构。</w:t>
      </w:r>
    </w:p>
    <w:p w14:paraId="6282BE2F" w14:textId="77777777" w:rsidR="0092068C" w:rsidRDefault="0092068C" w:rsidP="0092068C">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气象主管机构接到报告后应当及时组织调查和鉴定，自接到报告之日起10个工作日内</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雷电灾害调查报告，重特大雷电灾害可以延长7个工作日。</w:t>
      </w:r>
    </w:p>
    <w:p w14:paraId="4CC70E34" w14:textId="77777777" w:rsidR="0092068C" w:rsidRDefault="0092068C" w:rsidP="0092068C">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气象主管机构进行雷电灾害调查鉴定时，有关单位和个人应当予以配合。</w:t>
      </w:r>
    </w:p>
    <w:p w14:paraId="0B78C7C5" w14:textId="77777777" w:rsidR="0092068C" w:rsidRDefault="0092068C" w:rsidP="0092068C">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第十九条</w:t>
      </w:r>
      <w:r>
        <w:rPr>
          <w:rFonts w:ascii="Calibri" w:eastAsia="仿宋" w:hAnsi="Calibri" w:cs="Calibri"/>
          <w:color w:val="333333"/>
          <w:sz w:val="32"/>
          <w:szCs w:val="32"/>
        </w:rPr>
        <w:t>  </w:t>
      </w:r>
      <w:r>
        <w:rPr>
          <w:rFonts w:ascii="仿宋" w:eastAsia="仿宋" w:hAnsi="仿宋" w:hint="eastAsia"/>
          <w:color w:val="333333"/>
          <w:sz w:val="32"/>
          <w:szCs w:val="32"/>
        </w:rPr>
        <w:t>气象主管机构应当加强对雷电灾害发生机理和防御技术的研究，为企业、公众防御雷电灾害提供技术指导。</w:t>
      </w:r>
    </w:p>
    <w:p w14:paraId="3394931B" w14:textId="77777777" w:rsidR="0092068C" w:rsidRDefault="0092068C" w:rsidP="0092068C">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市气象主管机构应当统计分析本市雷电灾害的发生情况，向社会发布雷电监测公报。</w:t>
      </w:r>
    </w:p>
    <w:p w14:paraId="65DC31AC" w14:textId="77777777" w:rsidR="0092068C" w:rsidRDefault="0092068C" w:rsidP="0092068C">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第二十条</w:t>
      </w:r>
      <w:r>
        <w:rPr>
          <w:rFonts w:ascii="Calibri" w:eastAsia="仿宋" w:hAnsi="Calibri" w:cs="Calibri"/>
          <w:color w:val="333333"/>
          <w:sz w:val="32"/>
          <w:szCs w:val="32"/>
        </w:rPr>
        <w:t> </w:t>
      </w:r>
      <w:r>
        <w:rPr>
          <w:rFonts w:ascii="仿宋" w:eastAsia="仿宋" w:hAnsi="仿宋" w:hint="eastAsia"/>
          <w:color w:val="333333"/>
          <w:sz w:val="32"/>
          <w:szCs w:val="32"/>
        </w:rPr>
        <w:t xml:space="preserve"> 违反本办法规定的行为，法律、法规和规章已有法律责任规定的，从其规定。</w:t>
      </w:r>
    </w:p>
    <w:p w14:paraId="4B6A7C89" w14:textId="77777777" w:rsidR="0092068C" w:rsidRDefault="0092068C" w:rsidP="0092068C">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第二十一条</w:t>
      </w:r>
      <w:r>
        <w:rPr>
          <w:rFonts w:ascii="Calibri" w:eastAsia="仿宋" w:hAnsi="Calibri" w:cs="Calibri"/>
          <w:color w:val="333333"/>
          <w:sz w:val="32"/>
          <w:szCs w:val="32"/>
        </w:rPr>
        <w:t> </w:t>
      </w:r>
      <w:r>
        <w:rPr>
          <w:rFonts w:ascii="仿宋" w:eastAsia="仿宋" w:hAnsi="仿宋" w:hint="eastAsia"/>
          <w:color w:val="333333"/>
          <w:sz w:val="32"/>
          <w:szCs w:val="32"/>
        </w:rPr>
        <w:t>气象主管机构和其他有关部门及其工作人员违反本办法规定，在雷电灾害防御工作中滥用职权、玩忽职守、徇私舞弊的，由有权机关责令改正，对直接负责的主管人员和其他直接责任人员依法给予行政处分；构成犯罪的，依法追究刑事责任。</w:t>
      </w:r>
    </w:p>
    <w:p w14:paraId="4F386092" w14:textId="77777777" w:rsidR="0092068C" w:rsidRDefault="0092068C" w:rsidP="0092068C">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本办法中下列用语的含义是：</w:t>
      </w:r>
    </w:p>
    <w:p w14:paraId="40DDA1D9" w14:textId="77777777" w:rsidR="0092068C" w:rsidRDefault="0092068C" w:rsidP="0092068C">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（一）重特大雷电灾害是指一起雷击造成2人以上身亡，或者1人身亡并有4人以上受伤，或者没有人员身亡但有5人以上受伤，或者直接经济损失100万元以上的雷电灾害。</w:t>
      </w:r>
    </w:p>
    <w:p w14:paraId="1196CF63" w14:textId="77777777" w:rsidR="0092068C" w:rsidRDefault="0092068C" w:rsidP="0092068C">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（二）易燃易爆场所是指在生产、使用、储存易燃易爆物品的场所及周边一定范围的安全保护区域。</w:t>
      </w:r>
    </w:p>
    <w:p w14:paraId="619EBC5D" w14:textId="77777777" w:rsidR="0092068C" w:rsidRDefault="0092068C" w:rsidP="0092068C">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本办法自2019年5月1日起施行。</w:t>
      </w:r>
    </w:p>
    <w:p w14:paraId="295356A0" w14:textId="3192DDDB" w:rsidR="003E62A0" w:rsidRPr="0092068C" w:rsidRDefault="003E62A0" w:rsidP="007F75B8">
      <w:pPr>
        <w:pStyle w:val="a7"/>
        <w:spacing w:before="0" w:beforeAutospacing="0" w:after="0" w:afterAutospacing="0" w:line="570" w:lineRule="atLeast"/>
        <w:ind w:firstLine="480"/>
        <w:rPr>
          <w:rFonts w:ascii="仿宋" w:eastAsia="仿宋" w:hAnsi="仿宋"/>
          <w:color w:val="333333"/>
          <w:sz w:val="32"/>
          <w:szCs w:val="32"/>
        </w:rPr>
      </w:pPr>
    </w:p>
    <w:sectPr w:rsidR="003E62A0" w:rsidRPr="0092068C">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18CA0" w14:textId="77777777" w:rsidR="004B65F6" w:rsidRDefault="004B65F6">
      <w:r>
        <w:separator/>
      </w:r>
    </w:p>
  </w:endnote>
  <w:endnote w:type="continuationSeparator" w:id="0">
    <w:p w14:paraId="6C828C9C" w14:textId="77777777" w:rsidR="004B65F6" w:rsidRDefault="004B6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宋体"/>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F2158E"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73823" w14:textId="77777777" w:rsidR="004B65F6" w:rsidRDefault="004B65F6">
      <w:r>
        <w:separator/>
      </w:r>
    </w:p>
  </w:footnote>
  <w:footnote w:type="continuationSeparator" w:id="0">
    <w:p w14:paraId="13BA418F" w14:textId="77777777" w:rsidR="004B65F6" w:rsidRDefault="004B65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BEBC19"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91FFA"/>
    <w:rsid w:val="001A2C75"/>
    <w:rsid w:val="003E62A0"/>
    <w:rsid w:val="003F3B92"/>
    <w:rsid w:val="004B65F6"/>
    <w:rsid w:val="00553459"/>
    <w:rsid w:val="00651D0C"/>
    <w:rsid w:val="006B06D9"/>
    <w:rsid w:val="007F75B8"/>
    <w:rsid w:val="0092068C"/>
    <w:rsid w:val="00D03A40"/>
    <w:rsid w:val="00D44E0F"/>
    <w:rsid w:val="00ED3908"/>
    <w:rsid w:val="00EF35E2"/>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 w:id="1896619998">
      <w:bodyDiv w:val="1"/>
      <w:marLeft w:val="0"/>
      <w:marRight w:val="0"/>
      <w:marTop w:val="0"/>
      <w:marBottom w:val="0"/>
      <w:divBdr>
        <w:top w:val="none" w:sz="0" w:space="0" w:color="auto"/>
        <w:left w:val="none" w:sz="0" w:space="0" w:color="auto"/>
        <w:bottom w:val="none" w:sz="0" w:space="0" w:color="auto"/>
        <w:right w:val="none" w:sz="0" w:space="0" w:color="auto"/>
      </w:divBdr>
      <w:divsChild>
        <w:div w:id="1521895983">
          <w:marLeft w:val="1170"/>
          <w:marRight w:val="1170"/>
          <w:marTop w:val="450"/>
          <w:marBottom w:val="10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406</Words>
  <Characters>2317</Characters>
  <Application>Microsoft Office Word</Application>
  <DocSecurity>0</DocSecurity>
  <Lines>19</Lines>
  <Paragraphs>5</Paragraphs>
  <ScaleCrop>false</ScaleCrop>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11</cp:revision>
  <cp:lastPrinted>2021-09-22T01:19:00Z</cp:lastPrinted>
  <dcterms:created xsi:type="dcterms:W3CDTF">2021-09-09T02:41:00Z</dcterms:created>
  <dcterms:modified xsi:type="dcterms:W3CDTF">2021-12-09T09:13:00Z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